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#4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Part 1 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a. Please decline all the forms of </w:t>
      </w:r>
      <w:r>
        <w:rPr>
          <w:b w:val="1"/>
          <w:bCs w:val="1"/>
          <w:i w:val="1"/>
          <w:iCs w:val="1"/>
          <w:rtl w:val="0"/>
          <w:lang w:val="en-US"/>
        </w:rPr>
        <w:t>is, ea, id: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b. Please decline and translate the following:</w:t>
      </w:r>
    </w:p>
    <w:p>
      <w:pPr>
        <w:pStyle w:val="Body"/>
        <w:jc w:val="left"/>
      </w:pPr>
      <w:r>
        <w:rPr>
          <w:rtl w:val="0"/>
          <w:lang w:val="en-US"/>
        </w:rPr>
        <w:t>haec porta (porta, -ae, f. - gate)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c. Please decline and translate:</w:t>
      </w:r>
    </w:p>
    <w:p>
      <w:pPr>
        <w:pStyle w:val="Body"/>
        <w:jc w:val="left"/>
      </w:pPr>
      <w:r>
        <w:rPr>
          <w:rtl w:val="0"/>
          <w:lang w:val="en-US"/>
        </w:rPr>
        <w:t>illud saxum (saxum, -i, n. - rock)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d. Please choose two verbs to conjugate and translate </w:t>
      </w:r>
      <w:r>
        <w:rPr>
          <w:b w:val="1"/>
          <w:bCs w:val="1"/>
          <w:i w:val="1"/>
          <w:iCs w:val="1"/>
          <w:rtl w:val="0"/>
          <w:lang w:val="en-US"/>
        </w:rPr>
        <w:t>in the future tense: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habeo, hab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ê</w:t>
      </w:r>
      <w:r>
        <w:rPr>
          <w:b w:val="1"/>
          <w:bCs w:val="1"/>
          <w:i w:val="1"/>
          <w:iCs w:val="1"/>
          <w:rtl w:val="0"/>
          <w:lang w:val="en-US"/>
        </w:rPr>
        <w:t>re, habui - to have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tango, tangere, tetigi - to touch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venio, venire, veni - to come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ambulo, ambulare, ambulavi - to walk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evado, evadere, evasi: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frumentum, -i, n.: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pax, pacis, f.: 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praesidium, -i, n.: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credo, credere, credidi: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vulnus, vulneris, n.: _____________________________________________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guard: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treaty, bond: 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break: 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highest, greatest: 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hour: 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>14. to read, choose: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>15. nevertheless: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>16. to depart, leave: 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#4 Part 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from Fabula Alannae into modern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1</w:t>
      </w:r>
      <w:r>
        <w:tab/>
      </w:r>
      <w:r>
        <w:rPr>
          <w:rFonts w:ascii="Helvetica" w:cs="Arial Unicode MS" w:hAnsi="Arial Unicode MS" w:eastAsia="Arial Unicode MS"/>
          <w:rtl w:val="0"/>
          <w:lang w:val="it-IT"/>
        </w:rPr>
        <w:t>Alanna di</w:t>
      </w:r>
      <w:r>
        <w:rPr>
          <w:rFonts w:ascii="Arial Unicode MS" w:cs="Arial Unicode MS" w:hAnsi="Helvetica" w:eastAsia="Arial Unicode MS" w:hint="default"/>
          <w:rtl w:val="0"/>
        </w:rPr>
        <w:t xml:space="preserve">ū </w:t>
      </w:r>
      <w:r>
        <w:rPr>
          <w:rFonts w:ascii="Helvetica" w:cs="Arial Unicode MS" w:hAnsi="Arial Unicode MS" w:eastAsia="Arial Unicode MS"/>
          <w:rtl w:val="0"/>
          <w:lang w:val="it-IT"/>
        </w:rPr>
        <w:t>per urbis vi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s modo errabat et omnia spectabat. mox tamen </w:t>
      </w:r>
      <w:r>
        <w:rPr>
          <w:rFonts w:ascii="Helvetica" w:cs="Arial Unicode MS" w:hAnsi="Arial Unicode MS" w:eastAsia="Arial Unicode MS"/>
          <w:rtl w:val="0"/>
        </w:rPr>
        <w:t xml:space="preserve">illa </w:t>
      </w:r>
      <w:r>
        <w:rPr>
          <w:rFonts w:ascii="Helvetica" w:cs="Arial Unicode MS" w:hAnsi="Arial Unicode MS" w:eastAsia="Arial Unicode MS"/>
          <w:rtl w:val="0"/>
        </w:rPr>
        <w:t>valde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ieiuna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tab/>
        <w:tab/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</w:rPr>
        <w:t xml:space="preserve"> et ad forum celeriter festinavit. ibi, mult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mercator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s clamabant et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merc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ē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Helvetica" w:cs="Arial Unicode MS" w:hAnsi="Arial Unicode MS" w:eastAsia="Arial Unicode MS"/>
          <w:rtl w:val="0"/>
        </w:rPr>
        <w:t xml:space="preserve"> </w:t>
        <w:tab/>
        <w:tab/>
        <w:tab/>
      </w:r>
      <w:r>
        <w:rPr>
          <w:rFonts w:ascii="Helvetica" w:cs="Arial Unicode MS" w:hAnsi="Arial Unicode MS" w:eastAsia="Arial Unicode MS"/>
          <w:b w:val="1"/>
          <w:bCs w:val="1"/>
          <w:rtl w:val="0"/>
          <w:lang w:val="es-ES_tradnl"/>
        </w:rPr>
        <w:t>monstraban</w:t>
      </w:r>
      <w:r>
        <w:rPr>
          <w:rFonts w:ascii="Helvetica" w:cs="Arial Unicode MS" w:hAnsi="Arial Unicode MS" w:eastAsia="Arial Unicode MS"/>
          <w:rtl w:val="0"/>
          <w:lang w:val="it-IT"/>
        </w:rPr>
        <w:t>t; vir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feminaeque ab un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mercatore ad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alium</w:t>
      </w:r>
      <w:r>
        <w:rPr>
          <w:rFonts w:ascii="Helvetica" w:cs="Arial Unicode MS" w:hAnsi="Arial Unicode MS" w:eastAsia="Arial Unicode MS"/>
          <w:rtl w:val="0"/>
        </w:rPr>
        <w:t xml:space="preserve"> ambulaverunt et omn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 xml:space="preserve">s </w:t>
      </w:r>
      <w:r>
        <w:tab/>
        <w:tab/>
      </w:r>
      <w:r>
        <w:rPr>
          <w:rFonts w:ascii="Helvetica" w:cs="Arial Unicode MS" w:hAnsi="Arial Unicode MS" w:eastAsia="Arial Unicode MS"/>
          <w:rtl w:val="0"/>
          <w:lang w:val="it-IT"/>
        </w:rPr>
        <w:t>merc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fr-FR"/>
        </w:rPr>
        <w:t>spectaverunt, et parv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es-ES_tradnl"/>
        </w:rPr>
        <w:t>puer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undique</w:t>
      </w:r>
      <w:r>
        <w:rPr>
          <w:rFonts w:ascii="Helvetica" w:cs="Arial Unicode MS" w:hAnsi="Arial Unicode MS" w:eastAsia="Arial Unicode MS"/>
          <w:rtl w:val="0"/>
        </w:rPr>
        <w:t xml:space="preserve"> currebant. omn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>s dicebant, omn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>s laet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tab/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5</w:t>
      </w:r>
      <w:r>
        <w:tab/>
      </w:r>
      <w:r>
        <w:rPr>
          <w:rFonts w:ascii="Helvetica" w:cs="Arial Unicode MS" w:hAnsi="Arial Unicode MS" w:eastAsia="Arial Unicode MS"/>
          <w:rtl w:val="0"/>
        </w:rPr>
        <w:t>erant. unus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mercator, qu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 xml:space="preserve">pullum frixum et bonum vinum vendebat, Alannam spectavit et </w:t>
      </w:r>
      <w:r>
        <w:tab/>
      </w:r>
      <w:r>
        <w:rPr>
          <w:rFonts w:ascii="Helvetica" w:cs="Arial Unicode MS" w:hAnsi="Arial Unicode MS" w:eastAsia="Arial Unicode MS"/>
          <w:rtl w:val="0"/>
          <w:lang w:val="it-IT"/>
        </w:rPr>
        <w:t>clamavit: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es-ES_tradnl"/>
        </w:rPr>
        <w:t>salve puer! tune alium pullum frixum cupis?</w:t>
      </w:r>
      <w:r>
        <w:rPr>
          <w:rFonts w:ascii="Arial Unicode MS" w:cs="Arial Unicode MS" w:hAnsi="Helvetica" w:eastAsia="Arial Unicode MS" w:hint="default"/>
          <w:rtl w:val="0"/>
        </w:rPr>
        <w:t>…’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modo: </w:t>
            </w:r>
            <w:r>
              <w:rPr>
                <w:b w:val="0"/>
                <w:bCs w:val="0"/>
                <w:rtl w:val="0"/>
                <w:lang w:val="en-US"/>
              </w:rPr>
              <w:t>only</w:t>
            </w:r>
          </w:p>
          <w:p>
            <w:pPr>
              <w:pStyle w:val="Body"/>
              <w:jc w:val="left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ieiunus, -a, -um: </w:t>
            </w:r>
            <w:r>
              <w:rPr>
                <w:b w:val="0"/>
                <w:bCs w:val="0"/>
                <w:rtl w:val="0"/>
                <w:lang w:val="en-US"/>
              </w:rPr>
              <w:t>hungry</w:t>
            </w:r>
          </w:p>
          <w:p>
            <w:pPr>
              <w:pStyle w:val="Body"/>
              <w:jc w:val="left"/>
            </w:pPr>
            <w:r>
              <w:rPr>
                <w:b w:val="1"/>
                <w:bCs w:val="1"/>
                <w:rtl w:val="0"/>
                <w:lang w:val="en-US"/>
              </w:rPr>
              <w:t>merces monstrabant</w:t>
            </w:r>
            <w:r>
              <w:rPr>
                <w:b w:val="0"/>
                <w:bCs w:val="0"/>
                <w:rtl w:val="0"/>
                <w:lang w:val="en-US"/>
              </w:rPr>
              <w:t xml:space="preserve">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were showing their wares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alium: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another/some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jc w:val="left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>undique</w:t>
            </w:r>
            <w:r>
              <w:rPr>
                <w:b w:val="0"/>
                <w:bCs w:val="0"/>
                <w:rtl w:val="0"/>
                <w:lang w:val="en-US"/>
              </w:rPr>
              <w:t xml:space="preserve">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everywhere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jc w:val="left"/>
            </w:pPr>
            <w:r>
              <w:rPr>
                <w:b w:val="1"/>
                <w:bCs w:val="1"/>
                <w:rtl w:val="0"/>
                <w:lang w:val="en-US"/>
              </w:rPr>
              <w:t xml:space="preserve">mercator, mercatoris, m.: </w:t>
            </w:r>
            <w:r>
              <w:rPr>
                <w:b w:val="0"/>
                <w:bCs w:val="0"/>
                <w:rtl w:val="0"/>
                <w:lang w:val="en-US"/>
              </w:rPr>
              <w:t>merchant, seller</w:t>
            </w:r>
          </w:p>
        </w:tc>
      </w:tr>
    </w:tbl>
    <w:p>
      <w:pPr>
        <w:pStyle w:val="Body"/>
        <w:bidi w:val="0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abeo, abire, abii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go away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advenio, advenire, adveni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arrive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ambulo, ambulare, ambulavi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walk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</w:rPr>
              <w:t>audio, audire, audivi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hear, listen to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capio, capere, cepi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steal, snatch, grab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clamo, clamare, clamavi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shout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consisto, consistere, constiti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stop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s-ES_tradnl"/>
              </w:rPr>
              <w:t>curro, currere, cucurri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run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edo, esse, edi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eat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eo, ire, ivi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go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fugio, fugere, fugi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flee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intro, intrare, intravi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enter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merx, mercis, m.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merchandise, wares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pt-PT"/>
              </w:rPr>
              <w:t>paro, parare, paravi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prepare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oppugno, oppugnare, oppugnavi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attack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rideo, rid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re, risi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laugh, smile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rogo, rogare, rogavi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ask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sedeo, sed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re, sedi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sit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pt-PT"/>
              </w:rPr>
              <w:t xml:space="preserve">specto, spectare, spectavi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watch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sucurro, sucurrere, succurri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help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vendo, vendere, vendidi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sell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venio, venire, veni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come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video, vid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</w:rPr>
              <w:t xml:space="preserve">re, vidi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see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using information from the above Latin passage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1. Please identify an </w:t>
      </w:r>
      <w:r>
        <w:rPr>
          <w:b w:val="1"/>
          <w:bCs w:val="1"/>
          <w:rtl w:val="0"/>
          <w:lang w:val="en-US"/>
        </w:rPr>
        <w:t>imperfect verb: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2. Please identify a </w:t>
      </w:r>
      <w:r>
        <w:rPr>
          <w:b w:val="1"/>
          <w:bCs w:val="1"/>
          <w:rtl w:val="0"/>
          <w:lang w:val="en-US"/>
        </w:rPr>
        <w:t>prepositional phrase: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3. What is the case of </w:t>
      </w:r>
      <w:r>
        <w:rPr>
          <w:b w:val="1"/>
          <w:bCs w:val="1"/>
          <w:rtl w:val="0"/>
          <w:lang w:val="en-US"/>
        </w:rPr>
        <w:t>pueri (line 4):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4. What is the case of </w:t>
      </w:r>
      <w:r>
        <w:rPr>
          <w:b w:val="1"/>
          <w:bCs w:val="1"/>
          <w:rtl w:val="0"/>
          <w:lang w:val="en-US"/>
        </w:rPr>
        <w:t>pullum (line 5):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5. Please identify a </w:t>
      </w:r>
      <w:r>
        <w:rPr>
          <w:b w:val="1"/>
          <w:bCs w:val="1"/>
          <w:rtl w:val="0"/>
          <w:lang w:val="en-US"/>
        </w:rPr>
        <w:t>perfect tense verb: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6. Please identify a </w:t>
      </w:r>
      <w:r>
        <w:rPr>
          <w:b w:val="1"/>
          <w:bCs w:val="1"/>
          <w:rtl w:val="0"/>
          <w:lang w:val="en-US"/>
        </w:rPr>
        <w:t>nominative noun: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rtl w:val="0"/>
          <w:lang w:val="en-US"/>
        </w:rPr>
        <w:t xml:space="preserve">7. Please identify the case of </w:t>
      </w:r>
      <w:r>
        <w:rPr>
          <w:b w:val="1"/>
          <w:bCs w:val="1"/>
          <w:rtl w:val="0"/>
          <w:lang w:val="en-US"/>
        </w:rPr>
        <w:t>urbis (line 1):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rtl w:val="0"/>
          <w:lang w:val="en-US"/>
        </w:rPr>
        <w:t xml:space="preserve">8. Give the tense of </w:t>
      </w:r>
      <w:r>
        <w:rPr>
          <w:b w:val="1"/>
          <w:bCs w:val="1"/>
          <w:rtl w:val="0"/>
          <w:lang w:val="en-US"/>
        </w:rPr>
        <w:t>cupis (line 6): 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